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236 vom 2. September 1992</w:t>
      </w:r>
    </w:p>
    <w:p>
      <w:r>
        <w:t>Bundesgericht (BGE), 1992-09-02, DE</w:t>
      </w:r>
    </w:p>
    <w:p>
      <w:r>
        <w:rPr>
          <w:b/>
        </w:rPr>
        <w:t xml:space="preserve">Quelle: </w:t>
      </w:r>
      <w:r>
        <w:t>https://mcp.opencaselaw.ch/entscheid/bge_118 IA 236</w:t>
      </w:r>
    </w:p>
    <w:p>
      <w:r>
        <w:t>FR: BGE 118 IA 236 du 2 septembre 1992</w:t>
      </w:r>
    </w:p>
    <w:p>
      <w:r>
        <w:t>IT: BGE 118 IA 236 del 2 settembre 1992</w:t>
      </w:r>
    </w:p>
    <w:p>
      <w:pPr>
        <w:pStyle w:val="Heading2"/>
      </w:pPr>
      <w:r>
        <w:t>Regeste</w:t>
      </w:r>
    </w:p>
    <w:p>
      <w:r>
        <w:t>Regeste Prozessfähigkeit. Art. 14 BZP, Art. 16 und Art. 18 ZGB. 1. Begriff. Eintretensvoraussetzung im Verfahren der staatsrechtlichen Beschwerde. Sie ist nicht erfüllt beim psychopathischen Querulanten (E. 2). 2. Beschränkte Prozessfähigkeit im Verfahren über die Frage der Prozessfähigkeit selbst (E. 3).</w:t>
      </w:r>
    </w:p>
    <w:p>
      <w:pPr>
        <w:pStyle w:val="Heading2"/>
      </w:pPr>
      <w:r>
        <w:t>Erwägungen</w:t>
      </w:r>
    </w:p>
    <w:p>
      <w:r>
        <w:rPr>
          <w:b/>
        </w:rPr>
        <w:t>E. 2</w:t>
      </w:r>
    </w:p>
    <w:p>
      <w:r>
        <w:t>a) Nach Art. 40 OG in Verbindung mit Art. 14 BZP kann eine Partei insoweit selbständig Prozess führen, als sie handlungsfähig ist. Die Prozessfähigkeit ist demnach im Verfahren der staatsrechtlichen Beschwerde eine Eintretensvoraussetzung. Ob sie erfüllt ist, prüft das Bundesgericht von Amtes wegen ( BGE 116 II 386 E. 2). b) Die Prozessfähigkeit ist eine Wirkung der vom Bundesrecht in Art. 12 ff. ZGB geordneten Handlungsfähigkeit im Prozess. Sie setzt die Urteilsfähigkeit des Rechtsuchenden voraus und fehlt somit der Prozesspartei, die nicht in der Lage ist, vernunftgemäss zu handeln ( Art. 16 ZGB ). So verhält es sich namentlich beim psychopathischen Querulanten, das heisst beim Menschen, dessen abnorme Reaktionen auf eine psychisch krankhafte Persönlichkeitsentwicklung BGE 118 Ia 236 S. 238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nicht. Wird, was im allgemeinen angezeigt ist, ein medizinischer Sachverständiger zugezogen, so hat sich sein Bericht darauf zu beschränken, den Geisteszustand des Untersuchten möglichst genau zu beschreiben und aufzuzeigen, ob und in welchem Mass das geistige Vermögen versagt. Welche rechtlichen Schlüsse aus dem Ergebnis der medizinischen Begutachtung zu ziehen sind, entscheidet der Richter.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Erscheinungsformen einer schweren psychischen Störung gewürdigt werden können. 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Zu beachten ist ferner, dass das schweizerische Recht keine abstrakte Feststellung der Urteilsunfähigkeit kennt. Der Richter hat vielmehr stets zu prüfen, ob die fragliche Person im konkreten Fall, das heisst im Zusammenhang mit einer bestimmten Handlung oder bei der Würdigung bestimmter tatsächlicher Gegebenheiten als urteilsfähig angesehen werden kann. Insbesondere beim Querulanten kann die Prozessunfähigkeit auf einen bestimmten, mehr oder weniger grossen Bereich von Rechtsstreitigkeiten beschränkt bleiben ( BGE 98 Ia 324 E. 3, mit zahlreichen Hinweisen). Nach diesen Grundsätzen ist zu entscheiden, ob der Beschwerdeführer für das vorliegende bundesgerichtliche Verfahren als prozessfähig gelten kann. c) Aus einem bei den Akten liegenden Urteil des Obergerichts des Kantons Zürich vom 12. Januar 1990 geht hervor, dass sich die BGE 118 Ia 236 S. 239 Zürcher Behörden seit etwa zehn Jahren ständig mit Strafanzeigen und Zivilklagen des Beschwerdeführers befassen mussten, welche sich alle auf die Verurteilung des Beschwerdeführers durch das Bundesstrafgericht am 22. Mai 1979 und die ebenfalls ausgesprochene Landesverweisung bezogen. Der Beschwerdeführer begnügte sich nicht damit, alle denkbaren Rechtsmittel gegen die in seiner Sache ergangenen Entscheidungen zu ergreifen, sondern er verfolgte auch die daran beteiligten sowie die mit dem Vollzug der Strafe und der Landesverweisung beauftragten Personen und Behörden mit Klagen wegen Ehrverletzung und Verletzung in den persönlichen Verhältnissen. Insgesamt liess er bei den zürcherischen Bezirksbehörden allein in den Jahren 1986 bis 1989 ungefähr 115 neue straf- und zivilrechtliche Verfahren durchführen (ohne Ausstandsverfahren), alle im Zusammenhang mit seiner Verurteilung und der Landesverweisung. Fast alle dieser Verfahren blieben erfolglos. Im gleichen Zeitraum reichte der Beschwerdeführer in derselben Sache mehr als 70 Rechtsmittel beim Bundesgericht ein, in der Regel staatsrechtliche Beschwerden. Kein einziges dieser Rechtsmittel wurde gutgeheissen. In einem Urteil vom 28. August 1989 wies das Bundesgericht den Beschwerdeführer zudem ausdrücklich darauf hin, dass die vom Bundesstrafgericht verhängte Strafe vom Bundesgericht überprüft worden ist und in dieser Sache bereits mehrere rechtskräftige Entscheide des Bundesgerichts im Sinne von Art. 38 OG vorliegen. Wird die hohe Zahl aussichtsloser Verfahren, welche der Beschwerdeführer in immer derselben Sache bei kantonalen und eidgenössischen Behörden veranlasst hatte, in Betracht gezogen, erweist sich sein prozessuales Verhalten - immer in bezug auf seine Verurteilung durch das Bundesstrafgericht und die damit verbundene Landesverweisung - als dasjenige eines krankhaften Querulanten; vernünftigerweise kann es nur noch als Erscheinungsform einer schweren psychischen Störung gewürdigt werden. Ein psychiatrisches Gutachten ist unter diesen Umständen entbehrlich. Dem Beschwerdeführer fehlt damit grundsätzlich die erforderliche Urteilsfähigkeit, um im Zusammenhang mit seiner Verurteilung und der Landesverweisung bei kantonalen und eidgenössischen Gerichten Prozesse zu führen.</w:t>
      </w:r>
    </w:p>
    <w:p>
      <w:r>
        <w:rPr>
          <w:b/>
        </w:rPr>
        <w:t>E. 3</w:t>
      </w:r>
    </w:p>
    <w:p>
      <w:r>
        <w:t>a) Dieses Ergebnis führt indessen nicht ohne weiteres dazu, dass das Bundesgericht auf die vorliegende staatsrechtliche Beschwerde nicht eintreten kann. Wer nicht urteilsfähig und damit gemäss Art. 18 ZGB auch nicht handlungsfähig ist, dem fehlt die BGE 118 Ia 236 S. 240 Fähigkeit, selber oder durch einen zu diesem Zweck beauftragten Vertreter einen Prozess anzuheben oder andere wirksame Prozesshandlungen vorzunehmen. Bis zur endgültigen gerichtlichen Feststellung der Prozessunfähigkeit muss der betreffenden Partei aber die Möglichkeit der Prozessführung gewahrt bleiben, weil sie sich sonst gegen die Verneinung ihrer Prozessfähigkeit nicht wirksam zur Wehr setzen könnte. Spricht ein kantonales Gericht - wie auch im vorliegenden Fall - in einer bestimmten Sache dem Beschwerdeführer die Prozessfähigkeit ab, so muss dieser die Möglichkeit haben, dagegen die staatsrechtliche Beschwerde an das Bundesgericht wegen Rechtsverweigerung zu ergreifen, da ihm sonst kein anderes Rechtsmittel zur Verfügung steht (unveröffentlichtes Urteil des Bundesgerichts vom 1. Juli 1985 i.S. B., E. 2b; vgl. auch WALDER-BOHNER, Zivilprozessrecht, 3. Auflage 1983, S. 141 Rz. 1, sowie S. 142 Fn. 9). Auf die staatsrechtliche Beschwerde ist daher einzutreten, soweit sie wegen Rechtsverweigerung im Sinne von Art. 4 BV erhoben und damit begründet wird, das Kassationsgericht habe zu Unrecht dem Beschwerdeführer die Prozessfähigkeit abgesprochen. Im übrigen ist allerdings mangels Prozessfähigkeit des Beschwerdeführers auf die staatsrechtliche Beschwerde nicht einzutreten. b) Die Prozessfähigkeit richtet sich ausschliesslich nach den Bestimmungen des Bundeszivilrechts; für kantonale Regelungen bleibt dabei kein Raum (vgl. BGE 116 II 387 E. 4, mit Hinweisen). Der Beschwerdeführer muss deshalb auch im kantonalen Verfahren als prozessunfähig gelten, wenn er im bundesgerichtlichen Verfahren grundsätzlich für prozessunfähig erklärt worden ist. Wie bereits festgestellt wurde (oben E. 2), fehlt dem Beschwerdeführer die erforderliche Prozessfähigkeit, um in der erwähnten Sache - ausser in bezug auf seine Prozessfähigkeit selbst - staatsrechtliche Beschwerde zu führen. Daher war er auch im kantonalen Verfahren vor den zürcherischen Gerichten prozessunfähig. Seine entsprechenden Rügen in der staatsrechtlichen Beschwerde erweisen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